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0" w:rsidRPr="00103C00" w:rsidRDefault="00103C00" w:rsidP="00103C00">
      <w:pPr>
        <w:jc w:val="center"/>
        <w:rPr>
          <w:sz w:val="32"/>
          <w:szCs w:val="32"/>
        </w:rPr>
      </w:pPr>
      <w:r w:rsidRPr="00103C00">
        <w:rPr>
          <w:sz w:val="32"/>
          <w:szCs w:val="32"/>
        </w:rPr>
        <w:t>Российская Федерация</w:t>
      </w:r>
    </w:p>
    <w:p w:rsidR="00FF4FDF" w:rsidRPr="00464118" w:rsidRDefault="00FF4FDF" w:rsidP="00103C00">
      <w:pPr>
        <w:jc w:val="center"/>
        <w:rPr>
          <w:sz w:val="28"/>
          <w:szCs w:val="28"/>
        </w:rPr>
      </w:pPr>
      <w:r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  <w:r w:rsidR="00B5309E">
        <w:rPr>
          <w:sz w:val="24"/>
          <w:szCs w:val="24"/>
        </w:rPr>
        <w:t xml:space="preserve"> </w:t>
      </w:r>
    </w:p>
    <w:p w:rsidR="00A70BB4" w:rsidRPr="003C11A2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3C11A2">
        <w:rPr>
          <w:sz w:val="24"/>
          <w:szCs w:val="24"/>
        </w:rPr>
        <w:t xml:space="preserve">от </w:t>
      </w:r>
      <w:r w:rsidR="00C41427" w:rsidRPr="003C11A2">
        <w:rPr>
          <w:sz w:val="24"/>
          <w:szCs w:val="24"/>
        </w:rPr>
        <w:t xml:space="preserve">29 января </w:t>
      </w:r>
      <w:r w:rsidR="00BB09D4" w:rsidRPr="003C11A2">
        <w:rPr>
          <w:sz w:val="24"/>
          <w:szCs w:val="24"/>
        </w:rPr>
        <w:t xml:space="preserve"> 201</w:t>
      </w:r>
      <w:r w:rsidR="00F26B6B" w:rsidRPr="003C11A2">
        <w:rPr>
          <w:sz w:val="24"/>
          <w:szCs w:val="24"/>
        </w:rPr>
        <w:t>8</w:t>
      </w:r>
      <w:r w:rsidR="00BB09D4" w:rsidRPr="003C11A2">
        <w:rPr>
          <w:sz w:val="24"/>
          <w:szCs w:val="24"/>
        </w:rPr>
        <w:t xml:space="preserve"> года</w:t>
      </w:r>
      <w:r w:rsidR="004D2841" w:rsidRPr="003C11A2">
        <w:rPr>
          <w:sz w:val="24"/>
          <w:szCs w:val="24"/>
        </w:rPr>
        <w:t xml:space="preserve">        </w:t>
      </w:r>
      <w:r w:rsidR="00BB09D4" w:rsidRPr="003C11A2">
        <w:rPr>
          <w:sz w:val="24"/>
          <w:szCs w:val="24"/>
        </w:rPr>
        <w:t xml:space="preserve">                                                             </w:t>
      </w:r>
      <w:r w:rsidR="003C11A2">
        <w:rPr>
          <w:sz w:val="24"/>
          <w:szCs w:val="24"/>
        </w:rPr>
        <w:t xml:space="preserve">                </w:t>
      </w:r>
      <w:r w:rsidR="00BB09D4" w:rsidRPr="003C11A2">
        <w:rPr>
          <w:sz w:val="24"/>
          <w:szCs w:val="24"/>
        </w:rPr>
        <w:t xml:space="preserve">           №</w:t>
      </w:r>
      <w:r w:rsidR="00573A4F" w:rsidRPr="003C11A2">
        <w:rPr>
          <w:sz w:val="24"/>
          <w:szCs w:val="24"/>
        </w:rPr>
        <w:t xml:space="preserve"> 5</w:t>
      </w:r>
    </w:p>
    <w:p w:rsidR="00FF4FDF" w:rsidRPr="003C11A2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3C11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50D666" wp14:editId="743DE982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60" w:rsidRDefault="00437A60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pliwIAACE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" o:allowincell="f" stroked="f">
                <v:textbox>
                  <w:txbxContent>
                    <w:p w:rsidR="00437A60" w:rsidRDefault="00437A60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3C11A2">
        <w:rPr>
          <w:sz w:val="24"/>
          <w:szCs w:val="24"/>
        </w:rPr>
        <w:t xml:space="preserve">                                           </w:t>
      </w:r>
    </w:p>
    <w:p w:rsid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C41427" w:rsidRPr="00891BFD" w:rsidRDefault="00C41427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C41427" w:rsidRDefault="00FF4FDF" w:rsidP="00AC20CC">
      <w:pPr>
        <w:ind w:left="360"/>
        <w:jc w:val="center"/>
        <w:rPr>
          <w:b/>
          <w:sz w:val="24"/>
          <w:szCs w:val="24"/>
        </w:rPr>
      </w:pPr>
      <w:r w:rsidRPr="00C41427">
        <w:rPr>
          <w:b/>
          <w:sz w:val="24"/>
          <w:szCs w:val="24"/>
        </w:rPr>
        <w:t xml:space="preserve">О </w:t>
      </w:r>
      <w:r w:rsidR="00AC20CC" w:rsidRPr="00C41427">
        <w:rPr>
          <w:b/>
          <w:sz w:val="24"/>
          <w:szCs w:val="24"/>
        </w:rPr>
        <w:t xml:space="preserve">внесении изменений в Правила благоустройства территории Палехского городского поселения </w:t>
      </w:r>
    </w:p>
    <w:p w:rsidR="00861EFF" w:rsidRPr="006D2F96" w:rsidRDefault="00861EFF" w:rsidP="006D2F96">
      <w:pPr>
        <w:jc w:val="both"/>
        <w:rPr>
          <w:b/>
          <w:sz w:val="28"/>
          <w:szCs w:val="28"/>
        </w:rPr>
      </w:pPr>
    </w:p>
    <w:p w:rsidR="00C41427" w:rsidRDefault="008A1165" w:rsidP="006D2F96">
      <w:pPr>
        <w:pStyle w:val="ab"/>
        <w:ind w:left="0" w:firstLine="720"/>
        <w:jc w:val="both"/>
        <w:rPr>
          <w:sz w:val="24"/>
          <w:szCs w:val="24"/>
        </w:rPr>
      </w:pPr>
      <w:r w:rsidRPr="00C41427">
        <w:rPr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п.18 ч. 1 ст. 14  Федерального закона от 06.10.2003 года № 131-ФЗ «Об общих принципах организации местного самоуправления в  Российской Федерации»,  ст. 26 Гражданского Кодекса РФ, ст. ст. 40-43 Земельного кодекса РФ,</w:t>
      </w:r>
      <w:r w:rsidR="00EC0526" w:rsidRPr="00C41427">
        <w:rPr>
          <w:sz w:val="24"/>
          <w:szCs w:val="24"/>
        </w:rPr>
        <w:t xml:space="preserve"> п. п. 10.1, 10.2, 16, 36, 37</w:t>
      </w:r>
      <w:r w:rsidRPr="00C41427">
        <w:rPr>
          <w:sz w:val="24"/>
          <w:szCs w:val="24"/>
        </w:rPr>
        <w:t>,   ст. 1 Градостроительного Кодекса РФ,  ст.1 Федерального закона  от 24.06.1998 № 89-ФЗ «Об отходах производства и потребления», ст.24 Устава Палехского городского поселения, Совет Палехск</w:t>
      </w:r>
      <w:r w:rsidR="00493CA8" w:rsidRPr="00C41427">
        <w:rPr>
          <w:sz w:val="24"/>
          <w:szCs w:val="24"/>
        </w:rPr>
        <w:t>ого городского поселения решил</w:t>
      </w:r>
      <w:r w:rsidR="00C41427">
        <w:rPr>
          <w:sz w:val="24"/>
          <w:szCs w:val="24"/>
        </w:rPr>
        <w:t>:</w:t>
      </w: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8A1165" w:rsidRP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  <w:r w:rsidRPr="00C41427">
        <w:rPr>
          <w:sz w:val="24"/>
          <w:szCs w:val="24"/>
        </w:rPr>
        <w:t>1. В</w:t>
      </w:r>
      <w:r w:rsidR="008A1165" w:rsidRPr="00C41427">
        <w:rPr>
          <w:sz w:val="24"/>
          <w:szCs w:val="24"/>
        </w:rPr>
        <w:t xml:space="preserve">нести </w:t>
      </w:r>
      <w:r>
        <w:rPr>
          <w:sz w:val="24"/>
          <w:szCs w:val="24"/>
        </w:rPr>
        <w:t xml:space="preserve">изменения </w:t>
      </w:r>
      <w:r w:rsidR="008A1165" w:rsidRPr="00C41427">
        <w:rPr>
          <w:sz w:val="24"/>
          <w:szCs w:val="24"/>
        </w:rPr>
        <w:t xml:space="preserve">в </w:t>
      </w:r>
      <w:r w:rsidR="00067220" w:rsidRPr="00C41427">
        <w:rPr>
          <w:sz w:val="24"/>
          <w:szCs w:val="24"/>
        </w:rPr>
        <w:t>Правила благоустройства территории Палехского городского поселения, утверждённые решением Совета Палехского городского поселения от</w:t>
      </w:r>
      <w:r w:rsidR="00EC0526" w:rsidRPr="00C41427">
        <w:rPr>
          <w:sz w:val="24"/>
          <w:szCs w:val="24"/>
        </w:rPr>
        <w:t xml:space="preserve"> </w:t>
      </w:r>
      <w:r w:rsidR="00493CA8" w:rsidRPr="00C41427">
        <w:rPr>
          <w:sz w:val="24"/>
          <w:szCs w:val="24"/>
        </w:rPr>
        <w:t xml:space="preserve">20.02.2018  № 9 </w:t>
      </w:r>
      <w:r w:rsidRPr="00C41427">
        <w:rPr>
          <w:sz w:val="24"/>
          <w:szCs w:val="24"/>
        </w:rPr>
        <w:t>(Приложение).</w:t>
      </w:r>
    </w:p>
    <w:p w:rsidR="00C41427" w:rsidRPr="00C41427" w:rsidRDefault="00C41427" w:rsidP="00C41427">
      <w:pPr>
        <w:pStyle w:val="ab"/>
        <w:ind w:left="0" w:firstLine="720"/>
        <w:jc w:val="both"/>
        <w:rPr>
          <w:sz w:val="24"/>
          <w:szCs w:val="24"/>
        </w:rPr>
      </w:pPr>
      <w:r w:rsidRPr="00C41427">
        <w:rPr>
          <w:sz w:val="24"/>
          <w:szCs w:val="24"/>
        </w:rPr>
        <w:t>2. Настоящее решение подлежит обнародованию и размещению на официальном сайте.</w:t>
      </w:r>
    </w:p>
    <w:p w:rsidR="00C41427" w:rsidRDefault="00C41427" w:rsidP="006D2F96">
      <w:pPr>
        <w:pStyle w:val="ab"/>
        <w:ind w:left="0" w:firstLine="720"/>
        <w:jc w:val="both"/>
        <w:rPr>
          <w:sz w:val="28"/>
          <w:szCs w:val="28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8"/>
          <w:szCs w:val="28"/>
        </w:rPr>
      </w:pPr>
    </w:p>
    <w:p w:rsidR="00C41427" w:rsidRPr="006D2F96" w:rsidRDefault="00C41427" w:rsidP="006D2F96">
      <w:pPr>
        <w:pStyle w:val="ab"/>
        <w:ind w:left="0" w:firstLine="720"/>
        <w:jc w:val="both"/>
        <w:rPr>
          <w:sz w:val="28"/>
          <w:szCs w:val="28"/>
        </w:rPr>
      </w:pPr>
    </w:p>
    <w:p w:rsidR="00067220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  <w:r w:rsidRPr="00C41427">
        <w:rPr>
          <w:sz w:val="24"/>
          <w:szCs w:val="24"/>
        </w:rPr>
        <w:t xml:space="preserve">   Глава Палехского городского поселения:             </w:t>
      </w:r>
      <w:r w:rsidR="00573A4F">
        <w:rPr>
          <w:sz w:val="24"/>
          <w:szCs w:val="24"/>
        </w:rPr>
        <w:t xml:space="preserve">        </w:t>
      </w:r>
      <w:r w:rsidRPr="00C41427">
        <w:rPr>
          <w:sz w:val="24"/>
          <w:szCs w:val="24"/>
        </w:rPr>
        <w:t xml:space="preserve">                  В.М. Юсков</w:t>
      </w: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Default="00C41427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573A4F" w:rsidRDefault="00573A4F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3C11A2" w:rsidRDefault="003C11A2" w:rsidP="006D2F96">
      <w:pPr>
        <w:pStyle w:val="ab"/>
        <w:ind w:left="0" w:firstLine="720"/>
        <w:jc w:val="both"/>
        <w:rPr>
          <w:sz w:val="24"/>
          <w:szCs w:val="24"/>
        </w:rPr>
      </w:pPr>
    </w:p>
    <w:p w:rsidR="00C41427" w:rsidRPr="00E87CAB" w:rsidRDefault="00C41427" w:rsidP="00C41427">
      <w:pPr>
        <w:jc w:val="right"/>
        <w:rPr>
          <w:sz w:val="24"/>
          <w:szCs w:val="24"/>
        </w:rPr>
      </w:pPr>
      <w:r w:rsidRPr="00E87CAB">
        <w:rPr>
          <w:sz w:val="24"/>
          <w:szCs w:val="24"/>
        </w:rPr>
        <w:lastRenderedPageBreak/>
        <w:t>Приложение к решению Совета</w:t>
      </w:r>
    </w:p>
    <w:p w:rsidR="00C41427" w:rsidRPr="00E87CAB" w:rsidRDefault="00C41427" w:rsidP="00C41427">
      <w:pPr>
        <w:jc w:val="right"/>
        <w:rPr>
          <w:sz w:val="24"/>
          <w:szCs w:val="24"/>
        </w:rPr>
      </w:pPr>
      <w:r w:rsidRPr="00E87CAB">
        <w:rPr>
          <w:sz w:val="24"/>
          <w:szCs w:val="24"/>
        </w:rPr>
        <w:t>Палехского городского поселения</w:t>
      </w:r>
    </w:p>
    <w:p w:rsidR="00C41427" w:rsidRPr="00E87CAB" w:rsidRDefault="00C41427" w:rsidP="00C41427">
      <w:pPr>
        <w:jc w:val="right"/>
        <w:rPr>
          <w:sz w:val="24"/>
          <w:szCs w:val="24"/>
        </w:rPr>
      </w:pPr>
      <w:r w:rsidRPr="00E87CAB">
        <w:rPr>
          <w:sz w:val="24"/>
          <w:szCs w:val="24"/>
        </w:rPr>
        <w:t xml:space="preserve">от 29.01.2019 № </w:t>
      </w:r>
      <w:r w:rsidR="00573A4F" w:rsidRPr="00E87CAB">
        <w:rPr>
          <w:sz w:val="24"/>
          <w:szCs w:val="24"/>
        </w:rPr>
        <w:t xml:space="preserve"> 5</w:t>
      </w:r>
    </w:p>
    <w:p w:rsidR="00C41427" w:rsidRDefault="00C41427" w:rsidP="00C41427">
      <w:pPr>
        <w:jc w:val="right"/>
      </w:pPr>
    </w:p>
    <w:p w:rsidR="00C41427" w:rsidRDefault="00C41427" w:rsidP="00C41427">
      <w:pPr>
        <w:jc w:val="center"/>
        <w:rPr>
          <w:b/>
          <w:sz w:val="24"/>
          <w:szCs w:val="24"/>
        </w:rPr>
      </w:pPr>
      <w:r w:rsidRPr="00C41427">
        <w:rPr>
          <w:b/>
          <w:sz w:val="24"/>
          <w:szCs w:val="24"/>
        </w:rPr>
        <w:t xml:space="preserve">Изменения в Правила благоустройства территории </w:t>
      </w:r>
    </w:p>
    <w:p w:rsidR="00C41427" w:rsidRDefault="00C41427" w:rsidP="00C41427">
      <w:pPr>
        <w:jc w:val="center"/>
        <w:rPr>
          <w:b/>
          <w:sz w:val="24"/>
          <w:szCs w:val="24"/>
        </w:rPr>
      </w:pPr>
      <w:r w:rsidRPr="00C41427">
        <w:rPr>
          <w:b/>
          <w:sz w:val="24"/>
          <w:szCs w:val="24"/>
        </w:rPr>
        <w:t>Палехского городского поселения</w:t>
      </w:r>
    </w:p>
    <w:p w:rsidR="003C11A2" w:rsidRPr="00C41427" w:rsidRDefault="003C11A2" w:rsidP="00C41427">
      <w:pPr>
        <w:jc w:val="center"/>
        <w:rPr>
          <w:b/>
        </w:rPr>
      </w:pPr>
    </w:p>
    <w:p w:rsidR="00392CDD" w:rsidRPr="003C11A2" w:rsidRDefault="00392CDD" w:rsidP="00392CDD">
      <w:pPr>
        <w:ind w:firstLine="720"/>
        <w:contextualSpacing/>
        <w:jc w:val="both"/>
        <w:rPr>
          <w:sz w:val="24"/>
          <w:szCs w:val="24"/>
        </w:rPr>
      </w:pPr>
      <w:r w:rsidRPr="003C11A2">
        <w:rPr>
          <w:sz w:val="24"/>
          <w:szCs w:val="24"/>
        </w:rPr>
        <w:t>Пункт 4 раздела 2 принять в новой редакции:</w:t>
      </w:r>
    </w:p>
    <w:p w:rsidR="00392CDD" w:rsidRDefault="00392CDD" w:rsidP="00392CDD">
      <w:pPr>
        <w:ind w:left="71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11A2">
        <w:rPr>
          <w:sz w:val="24"/>
          <w:szCs w:val="24"/>
        </w:rPr>
        <w:t xml:space="preserve">«4. </w:t>
      </w:r>
      <w:r w:rsidRPr="003C11A2">
        <w:rPr>
          <w:b/>
          <w:sz w:val="24"/>
          <w:szCs w:val="24"/>
        </w:rPr>
        <w:t xml:space="preserve">Благоустройство территории </w:t>
      </w:r>
      <w:r w:rsidRPr="003C11A2">
        <w:rPr>
          <w:sz w:val="24"/>
          <w:szCs w:val="24"/>
        </w:rPr>
        <w:t>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</w:t>
      </w:r>
      <w:bookmarkStart w:id="0" w:name="_GoBack"/>
      <w:bookmarkEnd w:id="0"/>
      <w:r w:rsidRPr="003C11A2">
        <w:rPr>
          <w:sz w:val="24"/>
          <w:szCs w:val="24"/>
        </w:rPr>
        <w:t xml:space="preserve">ие и повышение комфортности условий 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населённых пунктов и расположенных на таких территориях объектов, в том числе территории общего пользования, земельных участков, зданий, строений, сооружений, прилегающих </w:t>
      </w:r>
      <w:proofErr w:type="spellStart"/>
      <w:r w:rsidRPr="003C11A2">
        <w:rPr>
          <w:sz w:val="24"/>
          <w:szCs w:val="24"/>
        </w:rPr>
        <w:t>территории»</w:t>
      </w:r>
      <w:proofErr w:type="spellEnd"/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92CDD">
        <w:rPr>
          <w:sz w:val="24"/>
          <w:szCs w:val="24"/>
        </w:rPr>
        <w:t>Пункт 15 раздела 2 принять в новой редакции:</w:t>
      </w:r>
    </w:p>
    <w:p w:rsidR="00392CDD" w:rsidRPr="00392CDD" w:rsidRDefault="00392CDD" w:rsidP="00392CDD">
      <w:pPr>
        <w:pStyle w:val="ab"/>
        <w:ind w:left="107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«15. </w:t>
      </w:r>
      <w:r w:rsidRPr="00392CDD">
        <w:rPr>
          <w:b/>
          <w:sz w:val="24"/>
          <w:szCs w:val="24"/>
        </w:rPr>
        <w:t xml:space="preserve">Застройщик </w:t>
      </w:r>
      <w:r w:rsidRPr="00392CDD">
        <w:rPr>
          <w:sz w:val="24"/>
          <w:szCs w:val="24"/>
        </w:rPr>
        <w:t>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392CDD">
        <w:rPr>
          <w:sz w:val="24"/>
          <w:szCs w:val="24"/>
        </w:rPr>
        <w:t>Росатом</w:t>
      </w:r>
      <w:proofErr w:type="spellEnd"/>
      <w:r w:rsidRPr="00392CDD">
        <w:rPr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392CDD">
        <w:rPr>
          <w:sz w:val="24"/>
          <w:szCs w:val="24"/>
        </w:rPr>
        <w:t>Роскосмос</w:t>
      </w:r>
      <w:proofErr w:type="spellEnd"/>
      <w:r w:rsidRPr="00392CDD">
        <w:rPr>
          <w:sz w:val="24"/>
          <w:szCs w:val="24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заказчику».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92CDD">
        <w:rPr>
          <w:sz w:val="24"/>
          <w:szCs w:val="24"/>
        </w:rPr>
        <w:t>Пункт 27 раздела 2 принять в новой редакции:</w:t>
      </w:r>
    </w:p>
    <w:p w:rsidR="00392CDD" w:rsidRPr="00392CDD" w:rsidRDefault="00392CDD" w:rsidP="00392CDD">
      <w:pPr>
        <w:pStyle w:val="ab"/>
        <w:ind w:left="107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«27. </w:t>
      </w:r>
      <w:r w:rsidRPr="00392CDD">
        <w:rPr>
          <w:b/>
          <w:sz w:val="24"/>
          <w:szCs w:val="24"/>
        </w:rPr>
        <w:t xml:space="preserve">Линейные объекты – </w:t>
      </w:r>
      <w:r w:rsidRPr="00392CDD">
        <w:rPr>
          <w:sz w:val="24"/>
          <w:szCs w:val="24"/>
        </w:rPr>
        <w:t>линии электропередачи, линии связи (в том числе линейно-кабельное сооружение), трубопроводы, автомобильные дороги, железнодорожные линии и другие подобные сооружения».</w:t>
      </w:r>
    </w:p>
    <w:p w:rsidR="00392CDD" w:rsidRPr="00392CDD" w:rsidRDefault="00392CDD" w:rsidP="00392CDD">
      <w:pPr>
        <w:pStyle w:val="ab"/>
        <w:ind w:left="1070"/>
        <w:jc w:val="both"/>
        <w:rPr>
          <w:sz w:val="24"/>
          <w:szCs w:val="24"/>
        </w:rPr>
      </w:pP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4</w:t>
      </w:r>
      <w:r w:rsidRPr="00167571">
        <w:rPr>
          <w:b/>
          <w:sz w:val="24"/>
          <w:szCs w:val="24"/>
        </w:rPr>
        <w:t>.</w:t>
      </w:r>
      <w:r w:rsidRPr="00392CDD">
        <w:rPr>
          <w:sz w:val="24"/>
          <w:szCs w:val="24"/>
        </w:rPr>
        <w:t xml:space="preserve"> Пункт 35 раздела2 принять в новой редакции: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«35. </w:t>
      </w:r>
      <w:r w:rsidRPr="00392CDD">
        <w:rPr>
          <w:b/>
          <w:sz w:val="24"/>
          <w:szCs w:val="24"/>
        </w:rPr>
        <w:t xml:space="preserve">Некапитальные строения, сооружения – </w:t>
      </w:r>
      <w:r w:rsidRPr="00392CDD">
        <w:rPr>
          <w:sz w:val="24"/>
          <w:szCs w:val="24"/>
        </w:rPr>
        <w:t>строения, сооружения, которые не имеют прочной связи с землёй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сооружений)».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92CDD">
        <w:rPr>
          <w:sz w:val="24"/>
          <w:szCs w:val="24"/>
        </w:rPr>
        <w:t>Пункт 41 раздела 2 раздела принять в новой редакции: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 «41. </w:t>
      </w:r>
      <w:r w:rsidRPr="00392CDD">
        <w:rPr>
          <w:b/>
          <w:sz w:val="24"/>
          <w:szCs w:val="24"/>
        </w:rPr>
        <w:t>Отходы производства и потребления</w:t>
      </w:r>
      <w:r w:rsidRPr="00392CDD">
        <w:rPr>
          <w:sz w:val="24"/>
          <w:szCs w:val="24"/>
        </w:rPr>
        <w:t xml:space="preserve"> 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отходах производства и потребления».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392CDD">
        <w:rPr>
          <w:sz w:val="24"/>
          <w:szCs w:val="24"/>
        </w:rPr>
        <w:t>Пункт 43 раздела 2 принять в новой редакции: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«43. </w:t>
      </w:r>
      <w:r w:rsidRPr="00392CDD">
        <w:rPr>
          <w:b/>
          <w:sz w:val="24"/>
          <w:szCs w:val="24"/>
        </w:rPr>
        <w:t xml:space="preserve">Прилегающая территория – </w:t>
      </w:r>
      <w:r w:rsidRPr="00392CDD">
        <w:rPr>
          <w:sz w:val="24"/>
          <w:szCs w:val="24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</w:p>
    <w:p w:rsidR="00392CDD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7</w:t>
      </w:r>
      <w:r w:rsidRPr="00167571">
        <w:rPr>
          <w:b/>
          <w:sz w:val="24"/>
          <w:szCs w:val="24"/>
        </w:rPr>
        <w:t>.</w:t>
      </w:r>
      <w:r w:rsidRPr="00392CDD">
        <w:rPr>
          <w:sz w:val="24"/>
          <w:szCs w:val="24"/>
        </w:rPr>
        <w:t xml:space="preserve"> Пункт 52 раздела 2 принять в новой редакции:</w:t>
      </w:r>
    </w:p>
    <w:p w:rsidR="00392CDD" w:rsidRDefault="00392CDD" w:rsidP="00392CDD">
      <w:pPr>
        <w:ind w:left="710"/>
        <w:jc w:val="both"/>
        <w:rPr>
          <w:sz w:val="24"/>
          <w:szCs w:val="24"/>
        </w:rPr>
      </w:pPr>
      <w:r w:rsidRPr="00392CDD">
        <w:rPr>
          <w:sz w:val="24"/>
          <w:szCs w:val="24"/>
        </w:rPr>
        <w:t xml:space="preserve">«52. </w:t>
      </w:r>
      <w:r w:rsidRPr="00392CDD">
        <w:rPr>
          <w:b/>
          <w:sz w:val="24"/>
          <w:szCs w:val="24"/>
        </w:rPr>
        <w:t xml:space="preserve">Твёрдые коммунальные отходы </w:t>
      </w:r>
      <w:r w:rsidRPr="00392CDD">
        <w:rPr>
          <w:sz w:val="24"/>
          <w:szCs w:val="24"/>
        </w:rPr>
        <w:t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отходами, образующимся в жилых помещениях в процессе потребления физическими лицами».</w:t>
      </w:r>
    </w:p>
    <w:p w:rsidR="00167571" w:rsidRDefault="00167571" w:rsidP="00392CDD">
      <w:pPr>
        <w:ind w:left="710"/>
        <w:jc w:val="both"/>
        <w:rPr>
          <w:sz w:val="24"/>
          <w:szCs w:val="24"/>
        </w:rPr>
      </w:pPr>
    </w:p>
    <w:p w:rsidR="00167571" w:rsidRPr="00392CDD" w:rsidRDefault="00167571" w:rsidP="00392CDD">
      <w:pPr>
        <w:ind w:left="710"/>
        <w:jc w:val="both"/>
        <w:rPr>
          <w:b/>
          <w:sz w:val="24"/>
          <w:szCs w:val="24"/>
        </w:rPr>
      </w:pPr>
      <w:r w:rsidRPr="0016757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3C11A2">
        <w:rPr>
          <w:sz w:val="24"/>
          <w:szCs w:val="24"/>
        </w:rPr>
        <w:t>Подпункт 2  пункта 64 исключ</w:t>
      </w:r>
      <w:r>
        <w:rPr>
          <w:sz w:val="24"/>
          <w:szCs w:val="24"/>
        </w:rPr>
        <w:t xml:space="preserve">ить слова «и прилегающих к ним </w:t>
      </w:r>
      <w:r w:rsidRPr="003C11A2">
        <w:rPr>
          <w:sz w:val="24"/>
          <w:szCs w:val="24"/>
        </w:rPr>
        <w:t>территориях»</w:t>
      </w:r>
      <w:r>
        <w:rPr>
          <w:sz w:val="24"/>
          <w:szCs w:val="24"/>
        </w:rPr>
        <w:t>;</w:t>
      </w:r>
    </w:p>
    <w:p w:rsidR="00392CDD" w:rsidRDefault="00392CDD" w:rsidP="00392CDD">
      <w:pPr>
        <w:ind w:left="710"/>
        <w:contextualSpacing/>
        <w:jc w:val="both"/>
        <w:rPr>
          <w:sz w:val="24"/>
          <w:szCs w:val="24"/>
        </w:rPr>
      </w:pPr>
    </w:p>
    <w:p w:rsidR="003C11A2" w:rsidRPr="003C11A2" w:rsidRDefault="00167571" w:rsidP="00392CDD">
      <w:pPr>
        <w:ind w:left="71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9</w:t>
      </w:r>
      <w:r w:rsidR="00392CDD" w:rsidRPr="00167571">
        <w:rPr>
          <w:b/>
          <w:sz w:val="24"/>
          <w:szCs w:val="24"/>
        </w:rPr>
        <w:t>.</w:t>
      </w:r>
      <w:r w:rsidR="00392CDD">
        <w:rPr>
          <w:sz w:val="24"/>
          <w:szCs w:val="24"/>
        </w:rPr>
        <w:t xml:space="preserve"> </w:t>
      </w:r>
      <w:r w:rsidR="003C11A2" w:rsidRPr="003C11A2">
        <w:rPr>
          <w:sz w:val="24"/>
          <w:szCs w:val="24"/>
        </w:rPr>
        <w:t>Название раздела 5 принять в новой редакции:</w:t>
      </w:r>
    </w:p>
    <w:p w:rsidR="003C11A2" w:rsidRPr="003C11A2" w:rsidRDefault="003C11A2" w:rsidP="003C11A2">
      <w:pPr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«Порядок организации накопления и транспортирования твёрдых коммунальных отходов».</w:t>
      </w:r>
    </w:p>
    <w:p w:rsidR="003C11A2" w:rsidRPr="003C11A2" w:rsidRDefault="003C11A2" w:rsidP="003C11A2">
      <w:pPr>
        <w:jc w:val="both"/>
        <w:rPr>
          <w:sz w:val="24"/>
          <w:szCs w:val="24"/>
        </w:rPr>
      </w:pPr>
    </w:p>
    <w:p w:rsidR="003C11A2" w:rsidRPr="003C11A2" w:rsidRDefault="00392CDD" w:rsidP="003C11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7571" w:rsidRPr="00167571">
        <w:rPr>
          <w:b/>
          <w:sz w:val="24"/>
          <w:szCs w:val="24"/>
        </w:rPr>
        <w:t>10</w:t>
      </w:r>
      <w:r w:rsidRPr="0016757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11A2" w:rsidRPr="003C11A2">
        <w:rPr>
          <w:sz w:val="24"/>
          <w:szCs w:val="24"/>
        </w:rPr>
        <w:t>.Пункт 251 раздела 5 принять в новой редакции:</w:t>
      </w:r>
    </w:p>
    <w:p w:rsidR="003C11A2" w:rsidRDefault="003C11A2" w:rsidP="003C11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«251. Администрация Палехского муниципального района в пределах своих полномочий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r w:rsidR="00392CDD">
        <w:rPr>
          <w:sz w:val="24"/>
          <w:szCs w:val="24"/>
        </w:rPr>
        <w:t>»</w:t>
      </w:r>
      <w:r w:rsidRPr="003C11A2">
        <w:rPr>
          <w:sz w:val="24"/>
          <w:szCs w:val="24"/>
        </w:rPr>
        <w:t>;</w:t>
      </w:r>
    </w:p>
    <w:p w:rsidR="00392CDD" w:rsidRPr="003C11A2" w:rsidRDefault="00392CDD" w:rsidP="003C1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11A2" w:rsidRPr="003C11A2" w:rsidRDefault="003C11A2" w:rsidP="003C11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1A2">
        <w:rPr>
          <w:sz w:val="24"/>
          <w:szCs w:val="24"/>
        </w:rPr>
        <w:t xml:space="preserve">            </w:t>
      </w:r>
      <w:r w:rsidR="00392CDD"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1</w:t>
      </w:r>
      <w:r w:rsidR="00392CDD" w:rsidRPr="00167571">
        <w:rPr>
          <w:b/>
          <w:sz w:val="24"/>
          <w:szCs w:val="24"/>
        </w:rPr>
        <w:t>.</w:t>
      </w:r>
      <w:r w:rsidR="00392CDD">
        <w:rPr>
          <w:sz w:val="24"/>
          <w:szCs w:val="24"/>
        </w:rPr>
        <w:t xml:space="preserve"> </w:t>
      </w:r>
      <w:r w:rsidRPr="003C11A2">
        <w:rPr>
          <w:sz w:val="24"/>
          <w:szCs w:val="24"/>
        </w:rPr>
        <w:t>Пункт 253 раздела 5 принять в новой редакции:</w:t>
      </w:r>
    </w:p>
    <w:p w:rsidR="003C11A2" w:rsidRDefault="003C11A2" w:rsidP="003C11A2">
      <w:pPr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«253. Для организации на территории Палехского городского поселения накопления и транспортирования ТКО администрация Палехского муниципального района определяет места накопления твердых коммунальных отходов на земельных участках, находящихся в муниципальной собственности и земельных участках, государственная собственность на которые не разграничена</w:t>
      </w:r>
      <w:r w:rsidR="00392CDD">
        <w:rPr>
          <w:sz w:val="24"/>
          <w:szCs w:val="24"/>
        </w:rPr>
        <w:t>»</w:t>
      </w:r>
      <w:r w:rsidRPr="003C11A2">
        <w:rPr>
          <w:sz w:val="24"/>
          <w:szCs w:val="24"/>
        </w:rPr>
        <w:t>.</w:t>
      </w:r>
    </w:p>
    <w:p w:rsidR="00392CDD" w:rsidRPr="003C11A2" w:rsidRDefault="00392CDD" w:rsidP="003C11A2">
      <w:pPr>
        <w:jc w:val="both"/>
        <w:rPr>
          <w:sz w:val="24"/>
          <w:szCs w:val="24"/>
        </w:rPr>
      </w:pPr>
    </w:p>
    <w:p w:rsidR="003C11A2" w:rsidRPr="003C11A2" w:rsidRDefault="003C11A2" w:rsidP="003C11A2">
      <w:pPr>
        <w:jc w:val="both"/>
        <w:rPr>
          <w:sz w:val="24"/>
          <w:szCs w:val="24"/>
        </w:rPr>
      </w:pPr>
      <w:r w:rsidRPr="003C11A2">
        <w:rPr>
          <w:sz w:val="24"/>
          <w:szCs w:val="24"/>
        </w:rPr>
        <w:t xml:space="preserve">      </w:t>
      </w:r>
      <w:r w:rsidR="00392CDD">
        <w:rPr>
          <w:sz w:val="24"/>
          <w:szCs w:val="24"/>
        </w:rPr>
        <w:t xml:space="preserve">    </w:t>
      </w:r>
      <w:r w:rsidRPr="003C11A2">
        <w:rPr>
          <w:sz w:val="24"/>
          <w:szCs w:val="24"/>
        </w:rPr>
        <w:t xml:space="preserve">  </w:t>
      </w:r>
      <w:r w:rsidR="00392CDD"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2</w:t>
      </w:r>
      <w:r w:rsidR="00392CDD" w:rsidRPr="00167571">
        <w:rPr>
          <w:b/>
          <w:sz w:val="24"/>
          <w:szCs w:val="24"/>
        </w:rPr>
        <w:t>.</w:t>
      </w:r>
      <w:r w:rsidRPr="003C11A2">
        <w:rPr>
          <w:sz w:val="24"/>
          <w:szCs w:val="24"/>
        </w:rPr>
        <w:t xml:space="preserve">  </w:t>
      </w:r>
      <w:r w:rsidR="00392CDD">
        <w:rPr>
          <w:sz w:val="24"/>
          <w:szCs w:val="24"/>
        </w:rPr>
        <w:t>Подпункт</w:t>
      </w:r>
      <w:r w:rsidRPr="003C11A2">
        <w:rPr>
          <w:sz w:val="24"/>
          <w:szCs w:val="24"/>
        </w:rPr>
        <w:t xml:space="preserve"> 3 п</w:t>
      </w:r>
      <w:r w:rsidR="00392CDD">
        <w:rPr>
          <w:sz w:val="24"/>
          <w:szCs w:val="24"/>
        </w:rPr>
        <w:t>ункта</w:t>
      </w:r>
      <w:r w:rsidRPr="003C11A2">
        <w:rPr>
          <w:sz w:val="24"/>
          <w:szCs w:val="24"/>
        </w:rPr>
        <w:t xml:space="preserve"> 255 раздела 5 принять в новой редакции:</w:t>
      </w:r>
    </w:p>
    <w:p w:rsidR="003C11A2" w:rsidRDefault="003C11A2" w:rsidP="003C11A2">
      <w:pPr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</w:t>
      </w:r>
      <w:r w:rsidR="001129A1">
        <w:rPr>
          <w:sz w:val="24"/>
          <w:szCs w:val="24"/>
        </w:rPr>
        <w:t>в</w:t>
      </w:r>
      <w:r w:rsidRPr="001129A1">
        <w:rPr>
          <w:sz w:val="24"/>
          <w:szCs w:val="24"/>
        </w:rPr>
        <w:t xml:space="preserve"> случае размещения контейнеров ТКО на земельном участке относящемуся к общему имуществу многоквартирного дома содержат места временного накопления ТКО и прилегающую к ним территорию в чистоте и порядке, очищают их от мусора</w:t>
      </w:r>
      <w:r w:rsidRPr="003C11A2">
        <w:rPr>
          <w:sz w:val="24"/>
          <w:szCs w:val="24"/>
        </w:rPr>
        <w:t>»</w:t>
      </w:r>
      <w:r w:rsidR="00392CDD">
        <w:rPr>
          <w:sz w:val="24"/>
          <w:szCs w:val="24"/>
        </w:rPr>
        <w:t>;</w:t>
      </w:r>
    </w:p>
    <w:p w:rsidR="00392CDD" w:rsidRPr="003C11A2" w:rsidRDefault="00392CDD" w:rsidP="003C11A2">
      <w:pPr>
        <w:jc w:val="both"/>
        <w:rPr>
          <w:sz w:val="24"/>
          <w:szCs w:val="24"/>
        </w:rPr>
      </w:pPr>
    </w:p>
    <w:p w:rsidR="003C11A2" w:rsidRDefault="00392CDD" w:rsidP="00392CDD">
      <w:pPr>
        <w:ind w:left="72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92CDD">
        <w:rPr>
          <w:sz w:val="24"/>
          <w:szCs w:val="24"/>
        </w:rPr>
        <w:t>Подпункт</w:t>
      </w:r>
      <w:r w:rsidR="003C11A2" w:rsidRPr="00392CDD">
        <w:rPr>
          <w:sz w:val="24"/>
          <w:szCs w:val="24"/>
        </w:rPr>
        <w:t xml:space="preserve"> 6 п</w:t>
      </w:r>
      <w:r w:rsidRPr="00392CDD">
        <w:rPr>
          <w:sz w:val="24"/>
          <w:szCs w:val="24"/>
        </w:rPr>
        <w:t>ункта</w:t>
      </w:r>
      <w:r w:rsidR="003C11A2" w:rsidRPr="00392CDD">
        <w:rPr>
          <w:sz w:val="24"/>
          <w:szCs w:val="24"/>
        </w:rPr>
        <w:t xml:space="preserve"> 255 раздела 5 исключить</w:t>
      </w:r>
      <w:r>
        <w:rPr>
          <w:sz w:val="24"/>
          <w:szCs w:val="24"/>
        </w:rPr>
        <w:t>;</w:t>
      </w:r>
    </w:p>
    <w:p w:rsidR="00392CDD" w:rsidRPr="00392CDD" w:rsidRDefault="00392CDD" w:rsidP="00392CDD">
      <w:pPr>
        <w:ind w:left="720"/>
        <w:jc w:val="both"/>
        <w:rPr>
          <w:sz w:val="24"/>
          <w:szCs w:val="24"/>
        </w:rPr>
      </w:pPr>
    </w:p>
    <w:p w:rsidR="003C11A2" w:rsidRDefault="00392CDD" w:rsidP="00392CDD">
      <w:pPr>
        <w:ind w:left="72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4</w:t>
      </w:r>
      <w:r w:rsidRPr="0016757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Подпункт</w:t>
      </w:r>
      <w:r w:rsidR="003C11A2" w:rsidRPr="003C11A2">
        <w:rPr>
          <w:sz w:val="24"/>
          <w:szCs w:val="24"/>
        </w:rPr>
        <w:t xml:space="preserve"> 8 </w:t>
      </w:r>
      <w:r>
        <w:rPr>
          <w:sz w:val="24"/>
          <w:szCs w:val="24"/>
        </w:rPr>
        <w:t>пункта</w:t>
      </w:r>
      <w:r w:rsidR="003C11A2" w:rsidRPr="003C11A2">
        <w:rPr>
          <w:sz w:val="24"/>
          <w:szCs w:val="24"/>
        </w:rPr>
        <w:t xml:space="preserve"> 255 раздела 5 исключить</w:t>
      </w:r>
      <w:r>
        <w:rPr>
          <w:sz w:val="24"/>
          <w:szCs w:val="24"/>
        </w:rPr>
        <w:t>;</w:t>
      </w:r>
    </w:p>
    <w:p w:rsidR="00392CDD" w:rsidRPr="003C11A2" w:rsidRDefault="00392CDD" w:rsidP="00392CDD">
      <w:pPr>
        <w:ind w:left="720"/>
        <w:contextualSpacing/>
        <w:jc w:val="both"/>
        <w:rPr>
          <w:sz w:val="24"/>
          <w:szCs w:val="24"/>
        </w:rPr>
      </w:pPr>
    </w:p>
    <w:p w:rsidR="003C11A2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5</w:t>
      </w:r>
      <w:r w:rsidRPr="0016757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Пункт</w:t>
      </w:r>
      <w:r w:rsidR="003C11A2" w:rsidRPr="00392CDD">
        <w:rPr>
          <w:sz w:val="24"/>
          <w:szCs w:val="24"/>
        </w:rPr>
        <w:t xml:space="preserve"> 256 раздела 5 принять в новой редакции:</w:t>
      </w:r>
    </w:p>
    <w:p w:rsidR="003C11A2" w:rsidRDefault="00167571" w:rsidP="003C11A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11A2" w:rsidRPr="003C11A2">
        <w:rPr>
          <w:sz w:val="24"/>
          <w:szCs w:val="24"/>
        </w:rPr>
        <w:t>Транспортирование ТКО, в том числе крупногабаритного и строительного мусора из многоквартирных домов, из организаций торговли и общественного питания, культуры, детских и лечебных заведений осуществляется специализированными организациями, на основании договоров.»</w:t>
      </w:r>
      <w:r w:rsidR="00392CDD">
        <w:rPr>
          <w:sz w:val="24"/>
          <w:szCs w:val="24"/>
        </w:rPr>
        <w:t>;</w:t>
      </w:r>
    </w:p>
    <w:p w:rsidR="00392CDD" w:rsidRPr="003C11A2" w:rsidRDefault="00392CDD" w:rsidP="003C11A2">
      <w:pPr>
        <w:jc w:val="both"/>
        <w:rPr>
          <w:sz w:val="24"/>
          <w:szCs w:val="24"/>
        </w:rPr>
      </w:pPr>
    </w:p>
    <w:p w:rsidR="003C11A2" w:rsidRPr="00392CDD" w:rsidRDefault="00392CDD" w:rsidP="00392CDD">
      <w:pPr>
        <w:ind w:left="710"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</w:t>
      </w:r>
      <w:r w:rsidR="00167571" w:rsidRPr="0016757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392CDD">
        <w:rPr>
          <w:sz w:val="24"/>
          <w:szCs w:val="24"/>
        </w:rPr>
        <w:t>Пункт</w:t>
      </w:r>
      <w:r w:rsidR="003C11A2" w:rsidRPr="00392CDD">
        <w:rPr>
          <w:sz w:val="24"/>
          <w:szCs w:val="24"/>
        </w:rPr>
        <w:t xml:space="preserve"> 261 принять в новой редакции:</w:t>
      </w:r>
    </w:p>
    <w:p w:rsidR="003C11A2" w:rsidRPr="003C11A2" w:rsidRDefault="003C11A2" w:rsidP="003C11A2">
      <w:pPr>
        <w:jc w:val="both"/>
        <w:rPr>
          <w:sz w:val="24"/>
          <w:szCs w:val="24"/>
        </w:rPr>
      </w:pPr>
      <w:r w:rsidRPr="003C11A2">
        <w:rPr>
          <w:sz w:val="24"/>
          <w:szCs w:val="24"/>
        </w:rPr>
        <w:lastRenderedPageBreak/>
        <w:t>«Места накопления твердых коммунальных отходов очищаются от мусора, крупногабаритных отходов содержатся в чистоте и порядке собственниками земельного участка.»</w:t>
      </w:r>
      <w:r w:rsidR="00392CDD">
        <w:rPr>
          <w:sz w:val="24"/>
          <w:szCs w:val="24"/>
        </w:rPr>
        <w:t>;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17.</w:t>
      </w:r>
      <w:r w:rsidRPr="003C11A2">
        <w:rPr>
          <w:sz w:val="24"/>
          <w:szCs w:val="24"/>
        </w:rPr>
        <w:t xml:space="preserve"> Пункт 416 исключить 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18.</w:t>
      </w:r>
      <w:r w:rsidRPr="003C11A2">
        <w:rPr>
          <w:sz w:val="24"/>
          <w:szCs w:val="24"/>
        </w:rPr>
        <w:t xml:space="preserve"> Пункт 440 принять в новой редакции: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«440. Запрещена самовольная вырубка деревьев и кустарников на территории Палехского городского поселения».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  <w:r w:rsidRPr="00167571">
        <w:rPr>
          <w:b/>
          <w:sz w:val="24"/>
          <w:szCs w:val="24"/>
        </w:rPr>
        <w:t>19.</w:t>
      </w:r>
      <w:r w:rsidRPr="003C11A2">
        <w:rPr>
          <w:sz w:val="24"/>
          <w:szCs w:val="24"/>
        </w:rPr>
        <w:t xml:space="preserve"> Пункт 441 принять в новой редакции: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  <w:r w:rsidRPr="003C11A2">
        <w:rPr>
          <w:sz w:val="24"/>
          <w:szCs w:val="24"/>
        </w:rPr>
        <w:t>«441. Вырубка зелёных насаждений на территории Палехского городского поселения допускается на основании разрешения, выдаваемого администрацией Палехского муниципального района, за исключением земельных участков находящихся в собственности».</w:t>
      </w: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</w:p>
    <w:p w:rsidR="003C11A2" w:rsidRPr="003C11A2" w:rsidRDefault="003C11A2" w:rsidP="003C11A2">
      <w:pPr>
        <w:ind w:firstLine="720"/>
        <w:contextualSpacing/>
        <w:jc w:val="both"/>
        <w:rPr>
          <w:sz w:val="24"/>
          <w:szCs w:val="24"/>
        </w:rPr>
      </w:pPr>
    </w:p>
    <w:p w:rsidR="00C41427" w:rsidRPr="00C41427" w:rsidRDefault="00C41427" w:rsidP="00C41427">
      <w:pPr>
        <w:pStyle w:val="ab"/>
        <w:ind w:left="0" w:firstLine="720"/>
        <w:jc w:val="right"/>
        <w:rPr>
          <w:sz w:val="24"/>
          <w:szCs w:val="24"/>
        </w:rPr>
      </w:pPr>
    </w:p>
    <w:sectPr w:rsidR="00C41427" w:rsidRPr="00C41427" w:rsidSect="006D2F96">
      <w:pgSz w:w="11906" w:h="16838" w:code="9"/>
      <w:pgMar w:top="1134" w:right="1274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0003B"/>
    <w:multiLevelType w:val="hybridMultilevel"/>
    <w:tmpl w:val="FD5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D2"/>
    <w:multiLevelType w:val="hybridMultilevel"/>
    <w:tmpl w:val="5DF266EC"/>
    <w:lvl w:ilvl="0" w:tplc="B40CE8C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B5091D"/>
    <w:multiLevelType w:val="hybridMultilevel"/>
    <w:tmpl w:val="27845D32"/>
    <w:lvl w:ilvl="0" w:tplc="C018E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EE4F30"/>
    <w:multiLevelType w:val="hybridMultilevel"/>
    <w:tmpl w:val="555E74E2"/>
    <w:lvl w:ilvl="0" w:tplc="55FE450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8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0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"/>
  </w:num>
  <w:num w:numId="5">
    <w:abstractNumId w:val="6"/>
  </w:num>
  <w:num w:numId="6">
    <w:abstractNumId w:val="27"/>
  </w:num>
  <w:num w:numId="7">
    <w:abstractNumId w:val="5"/>
  </w:num>
  <w:num w:numId="8">
    <w:abstractNumId w:val="19"/>
  </w:num>
  <w:num w:numId="9">
    <w:abstractNumId w:val="14"/>
  </w:num>
  <w:num w:numId="10">
    <w:abstractNumId w:val="28"/>
  </w:num>
  <w:num w:numId="11">
    <w:abstractNumId w:val="17"/>
  </w:num>
  <w:num w:numId="12">
    <w:abstractNumId w:val="25"/>
  </w:num>
  <w:num w:numId="13">
    <w:abstractNumId w:val="12"/>
  </w:num>
  <w:num w:numId="14">
    <w:abstractNumId w:val="24"/>
  </w:num>
  <w:num w:numId="15">
    <w:abstractNumId w:val="30"/>
  </w:num>
  <w:num w:numId="16">
    <w:abstractNumId w:val="31"/>
  </w:num>
  <w:num w:numId="17">
    <w:abstractNumId w:val="23"/>
  </w:num>
  <w:num w:numId="18">
    <w:abstractNumId w:val="2"/>
  </w:num>
  <w:num w:numId="19">
    <w:abstractNumId w:val="20"/>
  </w:num>
  <w:num w:numId="20">
    <w:abstractNumId w:val="9"/>
  </w:num>
  <w:num w:numId="21">
    <w:abstractNumId w:val="8"/>
  </w:num>
  <w:num w:numId="22">
    <w:abstractNumId w:val="22"/>
  </w:num>
  <w:num w:numId="23">
    <w:abstractNumId w:val="21"/>
  </w:num>
  <w:num w:numId="24">
    <w:abstractNumId w:val="13"/>
  </w:num>
  <w:num w:numId="25">
    <w:abstractNumId w:val="7"/>
  </w:num>
  <w:num w:numId="26">
    <w:abstractNumId w:val="16"/>
  </w:num>
  <w:num w:numId="27">
    <w:abstractNumId w:val="18"/>
  </w:num>
  <w:num w:numId="28">
    <w:abstractNumId w:val="4"/>
  </w:num>
  <w:num w:numId="29">
    <w:abstractNumId w:val="10"/>
  </w:num>
  <w:num w:numId="30">
    <w:abstractNumId w:val="15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60D3B"/>
    <w:rsid w:val="00066CC4"/>
    <w:rsid w:val="00067220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5F5D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1DB4"/>
    <w:rsid w:val="00102D12"/>
    <w:rsid w:val="00103C00"/>
    <w:rsid w:val="00104C0D"/>
    <w:rsid w:val="001129A1"/>
    <w:rsid w:val="001136C0"/>
    <w:rsid w:val="00113A69"/>
    <w:rsid w:val="00113F91"/>
    <w:rsid w:val="001151A2"/>
    <w:rsid w:val="001178FF"/>
    <w:rsid w:val="00125894"/>
    <w:rsid w:val="001277F0"/>
    <w:rsid w:val="0013617E"/>
    <w:rsid w:val="001362EE"/>
    <w:rsid w:val="0014346B"/>
    <w:rsid w:val="00147D52"/>
    <w:rsid w:val="00150AAC"/>
    <w:rsid w:val="00152D6E"/>
    <w:rsid w:val="00154BF7"/>
    <w:rsid w:val="00154DD5"/>
    <w:rsid w:val="001578B1"/>
    <w:rsid w:val="00162761"/>
    <w:rsid w:val="001664EC"/>
    <w:rsid w:val="00167571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6006"/>
    <w:rsid w:val="00197107"/>
    <w:rsid w:val="00197C32"/>
    <w:rsid w:val="00197D92"/>
    <w:rsid w:val="001A22FC"/>
    <w:rsid w:val="001A5F4A"/>
    <w:rsid w:val="001B0B02"/>
    <w:rsid w:val="001B77E9"/>
    <w:rsid w:val="001B7E62"/>
    <w:rsid w:val="001C3B0A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4412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1FCC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2CDD"/>
    <w:rsid w:val="003972EC"/>
    <w:rsid w:val="003A111D"/>
    <w:rsid w:val="003B5212"/>
    <w:rsid w:val="003C11A2"/>
    <w:rsid w:val="003C2D1F"/>
    <w:rsid w:val="003C6F4E"/>
    <w:rsid w:val="003D24C0"/>
    <w:rsid w:val="003D4AC1"/>
    <w:rsid w:val="003D707B"/>
    <w:rsid w:val="003D7873"/>
    <w:rsid w:val="003E7F07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37A6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6799E"/>
    <w:rsid w:val="004710F2"/>
    <w:rsid w:val="00473110"/>
    <w:rsid w:val="00476A72"/>
    <w:rsid w:val="0048586A"/>
    <w:rsid w:val="00486899"/>
    <w:rsid w:val="0049252A"/>
    <w:rsid w:val="00492B23"/>
    <w:rsid w:val="00493CA8"/>
    <w:rsid w:val="004940F0"/>
    <w:rsid w:val="00494CC6"/>
    <w:rsid w:val="004A39A1"/>
    <w:rsid w:val="004A49F2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2E57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3A4F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CB8"/>
    <w:rsid w:val="00606E6E"/>
    <w:rsid w:val="0061340A"/>
    <w:rsid w:val="0061350A"/>
    <w:rsid w:val="0061530E"/>
    <w:rsid w:val="0061622E"/>
    <w:rsid w:val="0061645F"/>
    <w:rsid w:val="00620EBC"/>
    <w:rsid w:val="0062290E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6F2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3716"/>
    <w:rsid w:val="006852FC"/>
    <w:rsid w:val="006857C1"/>
    <w:rsid w:val="00691EC0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2F96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5BD4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D57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36D64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1165"/>
    <w:rsid w:val="008A54DF"/>
    <w:rsid w:val="008B14E0"/>
    <w:rsid w:val="008B1BBD"/>
    <w:rsid w:val="008B7925"/>
    <w:rsid w:val="008C07BD"/>
    <w:rsid w:val="008C1515"/>
    <w:rsid w:val="008D10D8"/>
    <w:rsid w:val="008D460C"/>
    <w:rsid w:val="008D4B3C"/>
    <w:rsid w:val="008D656C"/>
    <w:rsid w:val="008E13D2"/>
    <w:rsid w:val="008E218D"/>
    <w:rsid w:val="008F2B40"/>
    <w:rsid w:val="008F3BAA"/>
    <w:rsid w:val="008F4938"/>
    <w:rsid w:val="008F6B75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3651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01D7"/>
    <w:rsid w:val="009A185F"/>
    <w:rsid w:val="009A50C3"/>
    <w:rsid w:val="009B37C1"/>
    <w:rsid w:val="009B4822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408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3720"/>
    <w:rsid w:val="00AB4CC5"/>
    <w:rsid w:val="00AB4D01"/>
    <w:rsid w:val="00AB67D0"/>
    <w:rsid w:val="00AB684D"/>
    <w:rsid w:val="00AB70CA"/>
    <w:rsid w:val="00AC20CC"/>
    <w:rsid w:val="00AC241D"/>
    <w:rsid w:val="00AC5D31"/>
    <w:rsid w:val="00AC6B7F"/>
    <w:rsid w:val="00AD1CF4"/>
    <w:rsid w:val="00AD22F1"/>
    <w:rsid w:val="00AD64DC"/>
    <w:rsid w:val="00AE299E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12B34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09E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427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297F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2EB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2DBB"/>
    <w:rsid w:val="00E34669"/>
    <w:rsid w:val="00E35556"/>
    <w:rsid w:val="00E356CB"/>
    <w:rsid w:val="00E4372B"/>
    <w:rsid w:val="00E43981"/>
    <w:rsid w:val="00E44396"/>
    <w:rsid w:val="00E44711"/>
    <w:rsid w:val="00E47A3A"/>
    <w:rsid w:val="00E55035"/>
    <w:rsid w:val="00E60AAE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6E6A"/>
    <w:rsid w:val="00E7799C"/>
    <w:rsid w:val="00E837F9"/>
    <w:rsid w:val="00E83CF5"/>
    <w:rsid w:val="00E8439C"/>
    <w:rsid w:val="00E84708"/>
    <w:rsid w:val="00E85988"/>
    <w:rsid w:val="00E87CAB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0526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26B6B"/>
    <w:rsid w:val="00F32F24"/>
    <w:rsid w:val="00F33812"/>
    <w:rsid w:val="00F34E03"/>
    <w:rsid w:val="00F36B74"/>
    <w:rsid w:val="00F37CAC"/>
    <w:rsid w:val="00F4274F"/>
    <w:rsid w:val="00F44741"/>
    <w:rsid w:val="00F50DB4"/>
    <w:rsid w:val="00F53A65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qFormat/>
    <w:rsid w:val="00493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493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qFormat/>
    <w:rsid w:val="00493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493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B69C-2F0A-4238-92ED-E2AE5F5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20</cp:revision>
  <cp:lastPrinted>2019-02-04T13:37:00Z</cp:lastPrinted>
  <dcterms:created xsi:type="dcterms:W3CDTF">2018-12-13T13:56:00Z</dcterms:created>
  <dcterms:modified xsi:type="dcterms:W3CDTF">2019-02-04T13:39:00Z</dcterms:modified>
</cp:coreProperties>
</file>